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1189645" w14:textId="77777777" w:rsidR="00BA5720" w:rsidRPr="00CB5E6F" w:rsidRDefault="00C41842" w:rsidP="00C41842">
      <w:pPr>
        <w:jc w:val="center"/>
        <w:rPr>
          <w:rFonts w:ascii="Times New Roman" w:eastAsia="標楷體" w:hAnsi="Times New Roman" w:cs="Times New Roman"/>
          <w:b/>
          <w:bCs/>
          <w:sz w:val="40"/>
          <w:szCs w:val="40"/>
        </w:rPr>
      </w:pPr>
      <w:r w:rsidRPr="00CB5E6F">
        <w:rPr>
          <w:rFonts w:ascii="Times New Roman" w:eastAsia="標楷體" w:hAnsi="Times New Roman" w:cs="Times New Roman"/>
          <w:b/>
          <w:bCs/>
          <w:sz w:val="40"/>
          <w:szCs w:val="40"/>
        </w:rPr>
        <w:t>國立中興大學特聘教授設置辦法</w:t>
      </w:r>
    </w:p>
    <w:p w14:paraId="3E281A5C" w14:textId="215E4763" w:rsidR="00C41842" w:rsidRPr="00CB5E6F" w:rsidRDefault="00BA5720" w:rsidP="00C41842">
      <w:pPr>
        <w:jc w:val="center"/>
        <w:rPr>
          <w:rFonts w:ascii="Times New Roman" w:eastAsia="標楷體" w:hAnsi="Times New Roman" w:cs="Times New Roman"/>
          <w:b/>
          <w:bCs/>
          <w:sz w:val="40"/>
          <w:szCs w:val="40"/>
        </w:rPr>
      </w:pPr>
      <w:r w:rsidRPr="00CB5E6F">
        <w:rPr>
          <w:rFonts w:ascii="Times New Roman" w:eastAsia="標楷體" w:hAnsi="Times New Roman" w:cs="Times New Roman"/>
          <w:b/>
          <w:bCs/>
          <w:sz w:val="40"/>
          <w:szCs w:val="40"/>
        </w:rPr>
        <w:t>National Chung Hsing University Regulations for the Establishment of Distinguished Professorships</w:t>
      </w:r>
    </w:p>
    <w:p w14:paraId="23880E39" w14:textId="77777777" w:rsidR="00C41842" w:rsidRPr="00CB5E6F" w:rsidRDefault="00C41842" w:rsidP="00C41842">
      <w:pPr>
        <w:rPr>
          <w:rFonts w:ascii="Times New Roman" w:eastAsia="標楷體" w:hAnsi="Times New Roman" w:cs="Times New Roman"/>
          <w:szCs w:val="24"/>
        </w:rPr>
      </w:pPr>
    </w:p>
    <w:p w14:paraId="07F4B63D"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96</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11</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52</w:t>
      </w:r>
      <w:r w:rsidRPr="00CB5E6F">
        <w:rPr>
          <w:rFonts w:ascii="Times New Roman" w:eastAsia="標楷體" w:hAnsi="Times New Roman" w:cs="Times New Roman"/>
          <w:sz w:val="20"/>
          <w:szCs w:val="20"/>
        </w:rPr>
        <w:t>次校務會議通過</w:t>
      </w:r>
    </w:p>
    <w:p w14:paraId="3596602C" w14:textId="38966073"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May 11, 2007</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Passed at the 52nd University Council meeting</w:t>
      </w:r>
    </w:p>
    <w:p w14:paraId="656EEAE9"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96</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53</w:t>
      </w:r>
      <w:bookmarkStart w:id="0" w:name="_GoBack"/>
      <w:bookmarkEnd w:id="0"/>
      <w:r w:rsidRPr="00CB5E6F">
        <w:rPr>
          <w:rFonts w:ascii="Times New Roman" w:eastAsia="標楷體" w:hAnsi="Times New Roman" w:cs="Times New Roman"/>
          <w:sz w:val="20"/>
          <w:szCs w:val="20"/>
        </w:rPr>
        <w:t>次校務會議修正（第</w:t>
      </w:r>
      <w:r w:rsidRPr="00CB5E6F">
        <w:rPr>
          <w:rFonts w:ascii="Times New Roman" w:eastAsia="標楷體" w:hAnsi="Times New Roman" w:cs="Times New Roman"/>
          <w:sz w:val="20"/>
          <w:szCs w:val="20"/>
        </w:rPr>
        <w:t>2</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6</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8</w:t>
      </w:r>
      <w:r w:rsidRPr="00CB5E6F">
        <w:rPr>
          <w:rFonts w:ascii="Times New Roman" w:eastAsia="標楷體" w:hAnsi="Times New Roman" w:cs="Times New Roman"/>
          <w:sz w:val="20"/>
          <w:szCs w:val="20"/>
        </w:rPr>
        <w:t>條）</w:t>
      </w:r>
    </w:p>
    <w:p w14:paraId="64F44C0D" w14:textId="008E8FA6"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December 7, 2007</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(Articles 2 and 5 through 8) amended at the 53rd University Council meeting</w:t>
      </w:r>
    </w:p>
    <w:p w14:paraId="139658BD"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98</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11</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57</w:t>
      </w:r>
      <w:r w:rsidRPr="00CB5E6F">
        <w:rPr>
          <w:rFonts w:ascii="Times New Roman" w:eastAsia="標楷體" w:hAnsi="Times New Roman" w:cs="Times New Roman"/>
          <w:sz w:val="20"/>
          <w:szCs w:val="20"/>
        </w:rPr>
        <w:t>次校務會議修正（第</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6</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8</w:t>
      </w:r>
      <w:r w:rsidRPr="00CB5E6F">
        <w:rPr>
          <w:rFonts w:ascii="Times New Roman" w:eastAsia="標楷體" w:hAnsi="Times New Roman" w:cs="Times New Roman"/>
          <w:sz w:val="20"/>
          <w:szCs w:val="20"/>
        </w:rPr>
        <w:t>條）</w:t>
      </w:r>
    </w:p>
    <w:p w14:paraId="0B168749" w14:textId="6E24214F"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December 11, 2009</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(Articles 3 and 5 through 8) amended at the 57th University Council meeting</w:t>
      </w:r>
    </w:p>
    <w:p w14:paraId="1E0664E0"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99</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24</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59</w:t>
      </w:r>
      <w:r w:rsidRPr="00CB5E6F">
        <w:rPr>
          <w:rFonts w:ascii="Times New Roman" w:eastAsia="標楷體" w:hAnsi="Times New Roman" w:cs="Times New Roman"/>
          <w:sz w:val="20"/>
          <w:szCs w:val="20"/>
        </w:rPr>
        <w:t>次校務會議延續會修正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2</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4</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6</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8</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7A50B8F5" w14:textId="63EB8DC1"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December 24, 2010</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(Articles 2 through 8) amended at the extended 59th University Council meeting</w:t>
      </w:r>
    </w:p>
    <w:p w14:paraId="620D10E0"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101</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11</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62</w:t>
      </w:r>
      <w:r w:rsidRPr="00CB5E6F">
        <w:rPr>
          <w:rFonts w:ascii="Times New Roman" w:eastAsia="標楷體" w:hAnsi="Times New Roman" w:cs="Times New Roman"/>
          <w:sz w:val="20"/>
          <w:szCs w:val="20"/>
        </w:rPr>
        <w:t>次校務會議延續會修正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4</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6</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05D48D1D" w14:textId="4004AA7F"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May 11, 2012</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(Articles 3 through 7) amended at the extended 62nd University Council meeting</w:t>
      </w:r>
    </w:p>
    <w:p w14:paraId="1652CD22"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101</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28</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64</w:t>
      </w:r>
      <w:r w:rsidRPr="00CB5E6F">
        <w:rPr>
          <w:rFonts w:ascii="Times New Roman" w:eastAsia="標楷體" w:hAnsi="Times New Roman" w:cs="Times New Roman"/>
          <w:sz w:val="20"/>
          <w:szCs w:val="20"/>
        </w:rPr>
        <w:t>次校務會議延續會修正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4636399F" w14:textId="3A47974A"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December 28, 2012</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 7) amended at the extended 64th University Council meeting</w:t>
      </w:r>
    </w:p>
    <w:p w14:paraId="36E4350A"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102</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13</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67</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4</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6</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294D696C" w14:textId="44C11A2D"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December 13, 2013</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(Articles 3 through 7) amended at the 67th University Council meeting</w:t>
      </w:r>
    </w:p>
    <w:p w14:paraId="5C0887DE"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103</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28</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68</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4</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6</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9</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19D213DA" w14:textId="48D444AA"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March 28, 2014</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(Articles 3 through 7 and 9) amended at the 68th University Council meeting</w:t>
      </w:r>
    </w:p>
    <w:p w14:paraId="62AC75BF"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103</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71</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2B504DD7" w14:textId="4A647D10"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December 12, 2014</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 3) amended at the 71st University Council meeting</w:t>
      </w:r>
    </w:p>
    <w:p w14:paraId="4D2E438C"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105</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9</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76</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42C6FB0F" w14:textId="0F66DE46"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December 9, 2016</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(Articles 3 and 7) amended at the 76th University Council meeting</w:t>
      </w:r>
    </w:p>
    <w:p w14:paraId="25A3F743"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107</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4</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17</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80</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全份條文</w:t>
      </w:r>
      <w:r w:rsidRPr="00CB5E6F">
        <w:rPr>
          <w:rFonts w:ascii="Times New Roman" w:eastAsia="標楷體" w:hAnsi="Times New Roman" w:cs="Times New Roman"/>
          <w:sz w:val="20"/>
          <w:szCs w:val="20"/>
        </w:rPr>
        <w:t>)</w:t>
      </w:r>
    </w:p>
    <w:p w14:paraId="669A5300" w14:textId="10F3021C"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April 17, 2018</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(All text) amended at the 80th University Council meeting</w:t>
      </w:r>
    </w:p>
    <w:p w14:paraId="3A8721FD"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107</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12</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7</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83</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496F1E10" w14:textId="287EEA1D"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December 7, 2018</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 3) amended at the 83rd University Council meeting</w:t>
      </w:r>
    </w:p>
    <w:p w14:paraId="001F9A31"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109</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6</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89</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6</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46E11757" w14:textId="11FA5AE1"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June 5, 2020</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 6) amended at the 89th University Council meeting</w:t>
      </w:r>
    </w:p>
    <w:p w14:paraId="6DA87662"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112</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4</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21</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100</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3</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4449420B" w14:textId="76639DD3"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April 21, 2023</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 3) amended at the 100th University Council meeting</w:t>
      </w:r>
    </w:p>
    <w:p w14:paraId="0AE875CF" w14:textId="77777777" w:rsidR="00BA5720" w:rsidRPr="00CB5E6F" w:rsidRDefault="00C41842"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113</w:t>
      </w:r>
      <w:r w:rsidRPr="00CB5E6F">
        <w:rPr>
          <w:rFonts w:ascii="Times New Roman" w:eastAsia="標楷體" w:hAnsi="Times New Roman" w:cs="Times New Roman"/>
          <w:sz w:val="20"/>
          <w:szCs w:val="20"/>
        </w:rPr>
        <w:t>年</w:t>
      </w:r>
      <w:r w:rsidRPr="00CB5E6F">
        <w:rPr>
          <w:rFonts w:ascii="Times New Roman" w:eastAsia="標楷體" w:hAnsi="Times New Roman" w:cs="Times New Roman"/>
          <w:sz w:val="20"/>
          <w:szCs w:val="20"/>
        </w:rPr>
        <w:t>4</w:t>
      </w:r>
      <w:r w:rsidRPr="00CB5E6F">
        <w:rPr>
          <w:rFonts w:ascii="Times New Roman" w:eastAsia="標楷體" w:hAnsi="Times New Roman" w:cs="Times New Roman"/>
          <w:sz w:val="20"/>
          <w:szCs w:val="20"/>
        </w:rPr>
        <w:t>月</w:t>
      </w:r>
      <w:r w:rsidRPr="00CB5E6F">
        <w:rPr>
          <w:rFonts w:ascii="Times New Roman" w:eastAsia="標楷體" w:hAnsi="Times New Roman" w:cs="Times New Roman"/>
          <w:sz w:val="20"/>
          <w:szCs w:val="20"/>
        </w:rPr>
        <w:t>19</w:t>
      </w:r>
      <w:r w:rsidRPr="00CB5E6F">
        <w:rPr>
          <w:rFonts w:ascii="Times New Roman" w:eastAsia="標楷體" w:hAnsi="Times New Roman" w:cs="Times New Roman"/>
          <w:sz w:val="20"/>
          <w:szCs w:val="20"/>
        </w:rPr>
        <w:t>日第</w:t>
      </w:r>
      <w:r w:rsidRPr="00CB5E6F">
        <w:rPr>
          <w:rFonts w:ascii="Times New Roman" w:eastAsia="標楷體" w:hAnsi="Times New Roman" w:cs="Times New Roman"/>
          <w:sz w:val="20"/>
          <w:szCs w:val="20"/>
        </w:rPr>
        <w:t>104</w:t>
      </w:r>
      <w:r w:rsidRPr="00CB5E6F">
        <w:rPr>
          <w:rFonts w:ascii="Times New Roman" w:eastAsia="標楷體" w:hAnsi="Times New Roman" w:cs="Times New Roman"/>
          <w:sz w:val="20"/>
          <w:szCs w:val="20"/>
        </w:rPr>
        <w:t>次校務會議修正</w:t>
      </w:r>
      <w:r w:rsidRPr="00CB5E6F">
        <w:rPr>
          <w:rFonts w:ascii="Times New Roman" w:eastAsia="標楷體" w:hAnsi="Times New Roman" w:cs="Times New Roman"/>
          <w:sz w:val="20"/>
          <w:szCs w:val="20"/>
        </w:rPr>
        <w:t>(</w:t>
      </w:r>
      <w:r w:rsidRPr="00CB5E6F">
        <w:rPr>
          <w:rFonts w:ascii="Times New Roman" w:eastAsia="標楷體" w:hAnsi="Times New Roman" w:cs="Times New Roman"/>
          <w:sz w:val="20"/>
          <w:szCs w:val="20"/>
        </w:rPr>
        <w:t>第</w:t>
      </w:r>
      <w:r w:rsidRPr="00CB5E6F">
        <w:rPr>
          <w:rFonts w:ascii="Times New Roman" w:eastAsia="標楷體" w:hAnsi="Times New Roman" w:cs="Times New Roman"/>
          <w:sz w:val="20"/>
          <w:szCs w:val="20"/>
        </w:rPr>
        <w:t>5</w:t>
      </w:r>
      <w:r w:rsidRPr="00CB5E6F">
        <w:rPr>
          <w:rFonts w:ascii="Times New Roman" w:eastAsia="標楷體" w:hAnsi="Times New Roman" w:cs="Times New Roman"/>
          <w:sz w:val="20"/>
          <w:szCs w:val="20"/>
        </w:rPr>
        <w:t>條</w:t>
      </w:r>
      <w:r w:rsidRPr="00CB5E6F">
        <w:rPr>
          <w:rFonts w:ascii="Times New Roman" w:eastAsia="標楷體" w:hAnsi="Times New Roman" w:cs="Times New Roman"/>
          <w:sz w:val="20"/>
          <w:szCs w:val="20"/>
        </w:rPr>
        <w:t>)</w:t>
      </w:r>
    </w:p>
    <w:p w14:paraId="497766E1" w14:textId="37DA3DA4" w:rsidR="00C41842" w:rsidRPr="00CB5E6F" w:rsidRDefault="00BA5720" w:rsidP="00C41842">
      <w:pPr>
        <w:spacing w:line="240" w:lineRule="exact"/>
        <w:jc w:val="right"/>
        <w:rPr>
          <w:rFonts w:ascii="Times New Roman" w:eastAsia="標楷體" w:hAnsi="Times New Roman" w:cs="Times New Roman"/>
          <w:sz w:val="20"/>
          <w:szCs w:val="20"/>
        </w:rPr>
      </w:pPr>
      <w:r w:rsidRPr="00CB5E6F">
        <w:rPr>
          <w:rFonts w:ascii="Times New Roman" w:eastAsia="標楷體" w:hAnsi="Times New Roman" w:cs="Times New Roman"/>
          <w:sz w:val="20"/>
          <w:szCs w:val="20"/>
        </w:rPr>
        <w:t>April 19, 2024</w:t>
      </w:r>
      <w:r w:rsidR="00CB5E6F">
        <w:rPr>
          <w:rFonts w:ascii="Times New Roman" w:eastAsia="標楷體" w:hAnsi="Times New Roman" w:cs="Times New Roman"/>
          <w:sz w:val="20"/>
          <w:szCs w:val="20"/>
        </w:rPr>
        <w:t xml:space="preserve"> </w:t>
      </w:r>
      <w:r w:rsidRPr="00CB5E6F">
        <w:rPr>
          <w:rFonts w:ascii="Times New Roman" w:eastAsia="標楷體" w:hAnsi="Times New Roman" w:cs="Times New Roman"/>
          <w:sz w:val="20"/>
          <w:szCs w:val="20"/>
        </w:rPr>
        <w:t>(Article 5) amended at the 104th University Council meeting</w:t>
      </w:r>
    </w:p>
    <w:p w14:paraId="04B29923" w14:textId="77777777" w:rsidR="00C41842" w:rsidRPr="00CB5E6F" w:rsidRDefault="00C41842" w:rsidP="00C41842">
      <w:pPr>
        <w:rPr>
          <w:rFonts w:ascii="Times New Roman" w:eastAsia="標楷體" w:hAnsi="Times New Roman" w:cs="Times New Roman"/>
          <w:szCs w:val="24"/>
        </w:rPr>
      </w:pPr>
    </w:p>
    <w:p w14:paraId="0B2C3DC0"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第一條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國立中興大學（以下簡稱本校）為鼓勵本校專任教授提昇學術水準，特訂定「國立中興大學特聘教授設置辦法」（以下簡稱本辦法）。</w:t>
      </w:r>
    </w:p>
    <w:p w14:paraId="52A98D8F" w14:textId="50990E8A"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1</w:t>
      </w:r>
      <w:r w:rsidRPr="00CB5E6F">
        <w:rPr>
          <w:rFonts w:ascii="Times New Roman" w:eastAsia="標楷體" w:hAnsi="Times New Roman" w:cs="Times New Roman"/>
          <w:szCs w:val="24"/>
        </w:rPr>
        <w:tab/>
        <w:t>National Chung Hsing University (hereinafter referred to as “the University”) has formulated the National Chung Hsing University Regulations for the Establishment of Distinguished Professorships (hereinafter referred to as “the Regulations”) to encourage full-time professors of the University to enhance academic standards.</w:t>
      </w:r>
    </w:p>
    <w:p w14:paraId="23BC2244"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第二條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本辦法之經費來源依據「國立中興大學延攬、留住及獎勵特殊優秀人才彈性薪資辦法」辦理。</w:t>
      </w:r>
    </w:p>
    <w:p w14:paraId="4DA8897B" w14:textId="2E990C08"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2</w:t>
      </w:r>
      <w:r w:rsidRPr="00CB5E6F">
        <w:rPr>
          <w:rFonts w:ascii="Times New Roman" w:eastAsia="標楷體" w:hAnsi="Times New Roman" w:cs="Times New Roman"/>
          <w:szCs w:val="24"/>
        </w:rPr>
        <w:tab/>
        <w:t>The sources of funds for these Regulations shall be subject to the National Chung Hsing University Regulations Governing Flexible Pay for the Recruitment, Retention, and Award of Outstanding Talent.</w:t>
      </w:r>
    </w:p>
    <w:p w14:paraId="26C0BBC4"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第三條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特聘教授須為本校編制內專任教授，並符合下列條件之一：</w:t>
      </w:r>
    </w:p>
    <w:p w14:paraId="55AF080D" w14:textId="75A274B0"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lastRenderedPageBreak/>
        <w:t>Article 3</w:t>
      </w:r>
      <w:r w:rsidRPr="00CB5E6F">
        <w:rPr>
          <w:rFonts w:ascii="Times New Roman" w:eastAsia="標楷體" w:hAnsi="Times New Roman" w:cs="Times New Roman"/>
          <w:szCs w:val="24"/>
        </w:rPr>
        <w:tab/>
        <w:t>Distinguished professors must be quota-based full-time professors of the University who meet any of the following criteria:</w:t>
      </w:r>
    </w:p>
    <w:p w14:paraId="5FCB5F56" w14:textId="77777777" w:rsidR="00BA5720" w:rsidRPr="00CB5E6F" w:rsidRDefault="00C41842" w:rsidP="00C41842">
      <w:pPr>
        <w:ind w:leftChars="531" w:left="1982"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一、</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特聘教授</w:t>
      </w:r>
      <w:r w:rsidRPr="00CB5E6F">
        <w:rPr>
          <w:rFonts w:ascii="Times New Roman" w:eastAsia="標楷體" w:hAnsi="Times New Roman" w:cs="Times New Roman"/>
          <w:szCs w:val="24"/>
        </w:rPr>
        <w:t>I</w:t>
      </w:r>
      <w:r w:rsidRPr="00CB5E6F">
        <w:rPr>
          <w:rFonts w:ascii="Times New Roman" w:eastAsia="標楷體" w:hAnsi="Times New Roman" w:cs="Times New Roman"/>
          <w:szCs w:val="24"/>
        </w:rPr>
        <w:t>：</w:t>
      </w:r>
    </w:p>
    <w:p w14:paraId="36D4C8CB" w14:textId="01DDDC17" w:rsidR="00C41842" w:rsidRPr="00CB5E6F" w:rsidRDefault="00BA5720" w:rsidP="00C41842">
      <w:pPr>
        <w:ind w:leftChars="531" w:left="1982"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w:t>
      </w:r>
      <w:r w:rsidRPr="00CB5E6F">
        <w:rPr>
          <w:rFonts w:ascii="Times New Roman" w:eastAsia="標楷體" w:hAnsi="Times New Roman" w:cs="Times New Roman"/>
          <w:szCs w:val="24"/>
        </w:rPr>
        <w:tab/>
        <w:t>Category I distinguished professor:</w:t>
      </w:r>
    </w:p>
    <w:p w14:paraId="66570931" w14:textId="77777777" w:rsidR="00BA5720" w:rsidRPr="00CB5E6F" w:rsidRDefault="00C41842" w:rsidP="00C41842">
      <w:pPr>
        <w:ind w:leftChars="827" w:left="1985" w:firstLine="2"/>
        <w:rPr>
          <w:rFonts w:ascii="Times New Roman" w:eastAsia="標楷體" w:hAnsi="Times New Roman" w:cs="Times New Roman"/>
          <w:szCs w:val="24"/>
        </w:rPr>
      </w:pPr>
      <w:r w:rsidRPr="00CB5E6F">
        <w:rPr>
          <w:rFonts w:ascii="Times New Roman" w:eastAsia="標楷體" w:hAnsi="Times New Roman" w:cs="Times New Roman"/>
          <w:szCs w:val="24"/>
        </w:rPr>
        <w:t>曾獲國家科學及技術委員會傑出研究獎二次或有國際性學術成就具相當榮譽，且最近五年內有傑出表現者。</w:t>
      </w:r>
    </w:p>
    <w:p w14:paraId="1C27E712" w14:textId="58B6862F" w:rsidR="00C41842" w:rsidRPr="00CB5E6F" w:rsidRDefault="00BA5720" w:rsidP="00C41842">
      <w:pPr>
        <w:ind w:leftChars="827" w:left="1985" w:firstLine="2"/>
        <w:rPr>
          <w:rFonts w:ascii="Times New Roman" w:eastAsia="標楷體" w:hAnsi="Times New Roman" w:cs="Times New Roman"/>
          <w:szCs w:val="24"/>
        </w:rPr>
      </w:pPr>
      <w:r w:rsidRPr="00CB5E6F">
        <w:rPr>
          <w:rFonts w:ascii="Times New Roman" w:eastAsia="標楷體" w:hAnsi="Times New Roman" w:cs="Times New Roman"/>
          <w:szCs w:val="24"/>
        </w:rPr>
        <w:t>Two-time recipient of the National Science and Technology Council Outstanding Research Award or an international award of similar significance with extraordinary achievements in the most recent five-year period.</w:t>
      </w:r>
    </w:p>
    <w:p w14:paraId="300FC59E" w14:textId="77777777" w:rsidR="00BA5720" w:rsidRPr="00CB5E6F" w:rsidRDefault="00C41842" w:rsidP="00C41842">
      <w:pPr>
        <w:ind w:leftChars="531" w:left="1982"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二、</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特聘教授</w:t>
      </w:r>
      <w:r w:rsidRPr="00CB5E6F">
        <w:rPr>
          <w:rFonts w:ascii="Times New Roman" w:eastAsia="標楷體" w:hAnsi="Times New Roman" w:cs="Times New Roman"/>
          <w:szCs w:val="24"/>
        </w:rPr>
        <w:t>Ⅱ</w:t>
      </w:r>
      <w:r w:rsidRPr="00CB5E6F">
        <w:rPr>
          <w:rFonts w:ascii="Times New Roman" w:eastAsia="標楷體" w:hAnsi="Times New Roman" w:cs="Times New Roman"/>
          <w:szCs w:val="24"/>
        </w:rPr>
        <w:t>：</w:t>
      </w:r>
    </w:p>
    <w:p w14:paraId="41D8506A" w14:textId="3EADB40A" w:rsidR="00C41842" w:rsidRPr="00CB5E6F" w:rsidRDefault="00BA5720" w:rsidP="00C41842">
      <w:pPr>
        <w:ind w:leftChars="531" w:left="1982"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II.</w:t>
      </w:r>
      <w:r w:rsidRPr="00CB5E6F">
        <w:rPr>
          <w:rFonts w:ascii="Times New Roman" w:eastAsia="標楷體" w:hAnsi="Times New Roman" w:cs="Times New Roman"/>
          <w:szCs w:val="24"/>
        </w:rPr>
        <w:tab/>
        <w:t>Category Ⅱ distinguished professor:</w:t>
      </w:r>
    </w:p>
    <w:p w14:paraId="74CD41C9" w14:textId="77777777" w:rsidR="00BA5720" w:rsidRPr="00CB5E6F" w:rsidRDefault="00C41842"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w:t>
      </w:r>
      <w:r w:rsidRPr="00CB5E6F">
        <w:rPr>
          <w:rFonts w:ascii="Times New Roman" w:eastAsia="標楷體" w:hAnsi="Times New Roman" w:cs="Times New Roman"/>
          <w:szCs w:val="24"/>
        </w:rPr>
        <w:t>一</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曾獲國家科學及技術委員會傑出研究獎一次或相當榮譽，且最近五年內有傑出表現者。</w:t>
      </w:r>
    </w:p>
    <w:p w14:paraId="2291D929" w14:textId="4A08A674" w:rsidR="00C41842" w:rsidRPr="00CB5E6F" w:rsidRDefault="00BA5720"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w:t>
      </w:r>
      <w:r w:rsidRPr="00CB5E6F">
        <w:rPr>
          <w:rFonts w:ascii="Times New Roman" w:eastAsia="標楷體" w:hAnsi="Times New Roman" w:cs="Times New Roman"/>
          <w:szCs w:val="24"/>
        </w:rPr>
        <w:tab/>
        <w:t>Recipient of the National Science and Technology Council Outstanding Research Award or an award of similar significance with extraordinary achievements in the most recent five-year period.</w:t>
      </w:r>
    </w:p>
    <w:p w14:paraId="6731E831" w14:textId="77777777" w:rsidR="00BA5720" w:rsidRPr="00CB5E6F" w:rsidRDefault="00C41842"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w:t>
      </w:r>
      <w:r w:rsidRPr="00CB5E6F">
        <w:rPr>
          <w:rFonts w:ascii="Times New Roman" w:eastAsia="標楷體" w:hAnsi="Times New Roman" w:cs="Times New Roman"/>
          <w:szCs w:val="24"/>
        </w:rPr>
        <w:t>二</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曾任國家科學及技術委員會學門召集人並符合特聘教授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資格且自一百年八月一日起獲特聘教授達三次，其學術貢獻卓著，且最近五年內有傑出表現者。</w:t>
      </w:r>
    </w:p>
    <w:p w14:paraId="5044CDE3" w14:textId="6F785CF0" w:rsidR="00C41842" w:rsidRPr="00CB5E6F" w:rsidRDefault="00BA5720"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(II)</w:t>
      </w:r>
      <w:r w:rsidRPr="00CB5E6F">
        <w:rPr>
          <w:rFonts w:ascii="Times New Roman" w:eastAsia="標楷體" w:hAnsi="Times New Roman" w:cs="Times New Roman"/>
          <w:szCs w:val="24"/>
        </w:rPr>
        <w:tab/>
        <w:t>Service as a National Science and Technology Council discipline convener, meeting the qualifications for Category III distinguished professors, and service as a distinguished professor three times since August 1, 2011, with significant academic contributions and extraordinary achievements in the most recent five-year period.</w:t>
      </w:r>
    </w:p>
    <w:p w14:paraId="7BDA92AB" w14:textId="77777777" w:rsidR="00BA5720" w:rsidRPr="00CB5E6F" w:rsidRDefault="00C41842"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w:t>
      </w:r>
      <w:r w:rsidRPr="00CB5E6F">
        <w:rPr>
          <w:rFonts w:ascii="Times New Roman" w:eastAsia="標楷體" w:hAnsi="Times New Roman" w:cs="Times New Roman"/>
          <w:szCs w:val="24"/>
        </w:rPr>
        <w:t>三</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曾獲國際著名學會會士並符合特聘教授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資格且自一百年八月一日起獲特聘教授達三次，其學術貢獻卓著，且最近五年內有傑出表現者。</w:t>
      </w:r>
    </w:p>
    <w:p w14:paraId="7A9B6F0E" w14:textId="42444FCF" w:rsidR="00C41842" w:rsidRPr="00CB5E6F" w:rsidRDefault="00BA5720"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(III)</w:t>
      </w:r>
      <w:r w:rsidRPr="00CB5E6F">
        <w:rPr>
          <w:rFonts w:ascii="Times New Roman" w:eastAsia="標楷體" w:hAnsi="Times New Roman" w:cs="Times New Roman"/>
          <w:szCs w:val="24"/>
        </w:rPr>
        <w:tab/>
        <w:t>Fellowship in an internationally renowned scholarly society, meeting the qualifications for Category III distinguished professors, and service as a distinguished professor three times since August 1, 2011, with significant academic contributions and extraordinary achievements in the most recent five-year period.</w:t>
      </w:r>
    </w:p>
    <w:p w14:paraId="5BBF771D" w14:textId="77777777" w:rsidR="00BA5720" w:rsidRPr="00CB5E6F" w:rsidRDefault="00C41842" w:rsidP="00C41842">
      <w:pPr>
        <w:ind w:leftChars="531" w:left="1982"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三、</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w:t>
      </w:r>
    </w:p>
    <w:p w14:paraId="38005403" w14:textId="2F9BD802" w:rsidR="00C41842" w:rsidRPr="00CB5E6F" w:rsidRDefault="00BA5720" w:rsidP="00C41842">
      <w:pPr>
        <w:ind w:leftChars="531" w:left="1982"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III.</w:t>
      </w:r>
      <w:r w:rsidRPr="00CB5E6F">
        <w:rPr>
          <w:rFonts w:ascii="Times New Roman" w:eastAsia="標楷體" w:hAnsi="Times New Roman" w:cs="Times New Roman"/>
          <w:szCs w:val="24"/>
        </w:rPr>
        <w:tab/>
        <w:t>Category Ⅲ distinguished professor:</w:t>
      </w:r>
    </w:p>
    <w:p w14:paraId="466484D6" w14:textId="77777777" w:rsidR="00BA5720" w:rsidRPr="00CB5E6F" w:rsidRDefault="00C41842"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w:t>
      </w:r>
      <w:r w:rsidRPr="00CB5E6F">
        <w:rPr>
          <w:rFonts w:ascii="Times New Roman" w:eastAsia="標楷體" w:hAnsi="Times New Roman" w:cs="Times New Roman"/>
          <w:szCs w:val="24"/>
        </w:rPr>
        <w:t>一</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曾於最近五年內獲本校「教學特優</w:t>
      </w:r>
      <w:r w:rsidRPr="00CB5E6F">
        <w:rPr>
          <w:rFonts w:ascii="Times New Roman" w:eastAsia="標楷體" w:hAnsi="Times New Roman" w:cs="Times New Roman"/>
          <w:szCs w:val="24"/>
        </w:rPr>
        <w:t>I</w:t>
      </w:r>
      <w:r w:rsidRPr="00CB5E6F">
        <w:rPr>
          <w:rFonts w:ascii="Times New Roman" w:eastAsia="標楷體" w:hAnsi="Times New Roman" w:cs="Times New Roman"/>
          <w:szCs w:val="24"/>
        </w:rPr>
        <w:t>」教師獎，且最近五年內有傑出表現者或獲國家科學及技術委員會年度專題研究計畫研究主持費、教育部補助大專校院教學實踐研究計畫主持人費共達三次以上者。</w:t>
      </w:r>
    </w:p>
    <w:p w14:paraId="7FA3CE87" w14:textId="2E76D1B0" w:rsidR="00C41842" w:rsidRPr="00CB5E6F" w:rsidRDefault="00BA5720"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w:t>
      </w:r>
      <w:r w:rsidRPr="00CB5E6F">
        <w:rPr>
          <w:rFonts w:ascii="Times New Roman" w:eastAsia="標楷體" w:hAnsi="Times New Roman" w:cs="Times New Roman"/>
          <w:szCs w:val="24"/>
        </w:rPr>
        <w:tab/>
        <w:t xml:space="preserve">Recipient of the Outstanding Teaching Award (Category I) of the University in the most recent five-year period and extraordinary achievements or recipient of principal investigator funding for a combined total of at least three National Science and Technology Council’s annual special research projects or Ministry </w:t>
      </w:r>
      <w:r w:rsidRPr="00CB5E6F">
        <w:rPr>
          <w:rFonts w:ascii="Times New Roman" w:eastAsia="標楷體" w:hAnsi="Times New Roman" w:cs="Times New Roman"/>
          <w:szCs w:val="24"/>
        </w:rPr>
        <w:lastRenderedPageBreak/>
        <w:t>of Education’s educational practice research projects for higher education institutions in the most recent five-year period.</w:t>
      </w:r>
    </w:p>
    <w:p w14:paraId="791F40BD" w14:textId="77777777" w:rsidR="00BA5720" w:rsidRPr="00CB5E6F" w:rsidRDefault="00C41842"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w:t>
      </w:r>
      <w:r w:rsidRPr="00CB5E6F">
        <w:rPr>
          <w:rFonts w:ascii="Times New Roman" w:eastAsia="標楷體" w:hAnsi="Times New Roman" w:cs="Times New Roman"/>
          <w:szCs w:val="24"/>
        </w:rPr>
        <w:t>二</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曾於最近十年內獲國家科學及技術委員會年度專題研究計畫研究主持費、教育部補助大專校院教學實踐研究計畫主持人費共達八次以上，且最近五年內有傑出表現者。</w:t>
      </w:r>
    </w:p>
    <w:p w14:paraId="4A371045" w14:textId="2C945B05" w:rsidR="00C41842" w:rsidRPr="00CB5E6F" w:rsidRDefault="00BA5720"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(II)</w:t>
      </w:r>
      <w:r w:rsidRPr="00CB5E6F">
        <w:rPr>
          <w:rFonts w:ascii="Times New Roman" w:eastAsia="標楷體" w:hAnsi="Times New Roman" w:cs="Times New Roman"/>
          <w:szCs w:val="24"/>
        </w:rPr>
        <w:tab/>
        <w:t>Recipient of principal investigator funding for a combined total of at least 8 National Science and Technology Council’s annual special research projects or Ministry of Education’s educational practice research projects for higher education institutions in the most recent 10-year period and extraordinary achievements in the most recent 5-year period.</w:t>
      </w:r>
    </w:p>
    <w:p w14:paraId="278663F1" w14:textId="77777777" w:rsidR="00BA5720" w:rsidRPr="00CB5E6F" w:rsidRDefault="00C41842"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w:t>
      </w:r>
      <w:r w:rsidRPr="00CB5E6F">
        <w:rPr>
          <w:rFonts w:ascii="Times New Roman" w:eastAsia="標楷體" w:hAnsi="Times New Roman" w:cs="Times New Roman"/>
          <w:szCs w:val="24"/>
        </w:rPr>
        <w:t>三</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曾獲國內、外著名學術獎或在國際學術上有傑出貢獻者，且最近五年內有傑出表現者。</w:t>
      </w:r>
    </w:p>
    <w:p w14:paraId="3D781164" w14:textId="5E605EC2" w:rsidR="00C41842" w:rsidRPr="00CB5E6F" w:rsidRDefault="00BA5720" w:rsidP="00C41842">
      <w:pPr>
        <w:ind w:leftChars="826" w:left="2690" w:hangingChars="295" w:hanging="708"/>
        <w:rPr>
          <w:rFonts w:ascii="Times New Roman" w:eastAsia="標楷體" w:hAnsi="Times New Roman" w:cs="Times New Roman"/>
          <w:szCs w:val="24"/>
        </w:rPr>
      </w:pPr>
      <w:r w:rsidRPr="00CB5E6F">
        <w:rPr>
          <w:rFonts w:ascii="Times New Roman" w:eastAsia="標楷體" w:hAnsi="Times New Roman" w:cs="Times New Roman"/>
          <w:szCs w:val="24"/>
        </w:rPr>
        <w:t>(III)</w:t>
      </w:r>
      <w:r w:rsidRPr="00CB5E6F">
        <w:rPr>
          <w:rFonts w:ascii="Times New Roman" w:eastAsia="標楷體" w:hAnsi="Times New Roman" w:cs="Times New Roman"/>
          <w:szCs w:val="24"/>
        </w:rPr>
        <w:tab/>
        <w:t>Recipient of a renowned domestic/international academic award or extraordinary contributions to academia worldwide and extraordinary achievements in the most recent five-year period.</w:t>
      </w:r>
    </w:p>
    <w:p w14:paraId="7DFC4506"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前項各款最近五年內傑出表現者依據其高引用論文、五年內學術期刊論文、五年內國際期刊等級之專書、專書章節、著作、專利、新品種權等傑出表現評審。教師如自校外其他單位轉入，其校外資歷可併入計算。</w:t>
      </w:r>
    </w:p>
    <w:p w14:paraId="423FF980" w14:textId="502A377D"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The term “extraordinary achievements in the most recent five-year period” as used in the subparagraphs of the preceding paragraph refers to highly cited papers, articles published in academic journals within the past five years, monographs and book chapters of the level of international journals published within the past five years, as well as publications, patents, and new plant variety rights. Faculty members transferring from a non-University unit may submit achievements from their previous engagement(s) for consideration.</w:t>
      </w:r>
    </w:p>
    <w:p w14:paraId="4C40E6ED"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教授新聘案業經系級教評會審議通過，或以傑出學者等相關條件逕送本校教師評審委員會審查之新聘案</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即免經系、院級教師評審委員會</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，如符合第一項各款者，得依規定程序提出特聘教授推薦案，如經獲聘仍須於正式報到後始可支給薪資加給；若有其他原因，應聘者於報到日起二個月內可補提申請。</w:t>
      </w:r>
    </w:p>
    <w:p w14:paraId="3F076CBE" w14:textId="0C02AB7C"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For new appointment cases of professors that have been reviewed and approved by the department-level Faculty Evaluation Committee, or that are directly submitted to the University Faculty Evaluation Committee for review based on qualifications such as those of an outstanding scholar (i.e., exempt from review by the department- and college-level Faculty Evaluation Committees), if the individual meets any of the criteria specified in Paragraph 1, a recommendation for appointment as a distinguished professor may be submitted in accordance with the prescribed procedures. However, even if approved, the pay supplement for such appointment shall only be granted after the appointee has officially reported for duty. If there are other reasons, the candidate may submit a supplementary application within two months from the date of reporting for duty.</w:t>
      </w:r>
    </w:p>
    <w:p w14:paraId="368EC316"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第一項各款所述「最近五年內」、「最近十年內」起計方式比照教師資格送審規定，以起聘日往回逆算五年或十年。</w:t>
      </w:r>
    </w:p>
    <w:p w14:paraId="1AE37949" w14:textId="4127E8D1"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lastRenderedPageBreak/>
        <w:t>The calculation of the “most recent 5/10-year period” described in the subparagraphs of Paragraph 1 shall follow the rules for faculty qualification review, counting retrospectively from the date of appointment for a period of 5 or 10 years, respectively.</w:t>
      </w:r>
    </w:p>
    <w:p w14:paraId="34D80579"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第四條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本校應組成特聘教授暨優聘教師遴聘審議委員會（以下簡稱審議委員會），置委員至多十七人，由副校長一人，各學院推選相當於本校講座或特聘教授資格之校內及校外傑出學者各二人，送校長圈選，校外委員人數不得少於二分之一，以副校長一人為召集人。委員任期為一年。校級審議委員會每年至少應召開一次，遴聘特聘教授</w:t>
      </w:r>
      <w:r w:rsidRPr="00CB5E6F">
        <w:rPr>
          <w:rFonts w:ascii="Times New Roman" w:eastAsia="標楷體" w:hAnsi="Times New Roman" w:cs="Times New Roman"/>
          <w:szCs w:val="24"/>
        </w:rPr>
        <w:t>I</w:t>
      </w:r>
      <w:r w:rsidRPr="00CB5E6F">
        <w:rPr>
          <w:rFonts w:ascii="Times New Roman" w:eastAsia="標楷體" w:hAnsi="Times New Roman" w:cs="Times New Roman"/>
          <w:szCs w:val="24"/>
        </w:rPr>
        <w:t>、特聘教授</w:t>
      </w:r>
      <w:r w:rsidRPr="00CB5E6F">
        <w:rPr>
          <w:rFonts w:ascii="Times New Roman" w:eastAsia="標楷體" w:hAnsi="Times New Roman" w:cs="Times New Roman"/>
          <w:szCs w:val="24"/>
        </w:rPr>
        <w:t>Ⅱ</w:t>
      </w:r>
      <w:r w:rsidRPr="00CB5E6F">
        <w:rPr>
          <w:rFonts w:ascii="Times New Roman" w:eastAsia="標楷體" w:hAnsi="Times New Roman" w:cs="Times New Roman"/>
          <w:szCs w:val="24"/>
        </w:rPr>
        <w:t>及校競爭員額之特聘教授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，並審查上述人員之績效。</w:t>
      </w:r>
    </w:p>
    <w:p w14:paraId="23B0AB34" w14:textId="32065BF6"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4</w:t>
      </w:r>
      <w:r w:rsidRPr="00CB5E6F">
        <w:rPr>
          <w:rFonts w:ascii="Times New Roman" w:eastAsia="標楷體" w:hAnsi="Times New Roman" w:cs="Times New Roman"/>
          <w:szCs w:val="24"/>
        </w:rPr>
        <w:tab/>
        <w:t>The University shall establish the Distinguished Professor and Distinguished Associate Professor Selection and Review Committee (hereinafter referred to as “the Review Committee”) composed of up to 17 members, including 1 Senior Vice President and, from each college, 2 outstanding scholars, 1 from within the University and 1 from outside the University, each possessing qualifications equivalent to those of a chair professor or distinguished professor of the University. These nominees shall be submitted to the President for selection. The number of external members may not be less than one-half of the total membership. The Senior Vice President shall serve as the convener. The term of office for committee members shall be one year. The University-level Review Committee shall convene at least once every year to select and review the performance of Category I and Category II distinguished professors, as well as Category III distinguished professors under University competitive quotas.</w:t>
      </w:r>
    </w:p>
    <w:p w14:paraId="17BC01F8"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各學院應組成院級審議委員會，委員人數至少五人以上，並應邀請二分之一以上相當於本校講座或特聘教授資格之校外學者專家參與，以審查符合第三條第一項各款資格之教授名單及相關證明文件，並議決各學院員額之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申請案及其績效。非隸屬學院之中心、室併入相關單位審查評比</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生物科技發展中心併入生命科學院；教務處通識教育中心併入文學院；師資培育中心併入法政學院；體育室併入管理學院</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w:t>
      </w:r>
    </w:p>
    <w:p w14:paraId="4BA4C0E2" w14:textId="155017B5"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Each college shall establish its own college-level Review Committee, which shall be composed of at least five members, at least half of whom shall be scholars/experts from outside the University who possess qualifications equivalent to those of a chair professor or distinguished professor of the University. The Review Committee shall review lists of professors who meet the qualifications specified in Article 3, Paragraph 1, along with the relevant supporting documents, and shall deliberate on the applications for Category III distinguished professorships under college quotas, as well as the applicants’ performance. Centers or offices not affiliated with any college shall be incorporated into the review and evaluation process of the relevant units (the Biotechnology Center shall be incorporated into the College of Life Sciences; the General Education Center under the Office of Academic Affairs into the College of Liberal Arts; the Center for Teacher Education into the College of Law and Politics; and the Office of Physical Education and Sports into the College of Management).</w:t>
      </w:r>
    </w:p>
    <w:p w14:paraId="49DDA24E"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各學院應訂定特聘教授暨優聘教師院級遴選辦法，經院務會議通過後，送請校長核定後實施。</w:t>
      </w:r>
    </w:p>
    <w:p w14:paraId="0A887386" w14:textId="13857621"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 xml:space="preserve">Each college shall formulate college-level regulations for the selection and appointment of </w:t>
      </w:r>
      <w:r w:rsidRPr="00CB5E6F">
        <w:rPr>
          <w:rFonts w:ascii="Times New Roman" w:eastAsia="標楷體" w:hAnsi="Times New Roman" w:cs="Times New Roman"/>
          <w:szCs w:val="24"/>
        </w:rPr>
        <w:lastRenderedPageBreak/>
        <w:t>distinguished professors and distinguished associate professors, which shall be implemented upon passage by the College Affairs Meeting and approval by the President.</w:t>
      </w:r>
    </w:p>
    <w:p w14:paraId="54466AC7"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審議委員會得因應個案攬才及留才之急迫性，經行政程序核准後召開臨時審查會議及支給彈性薪資，其薪資及獎勵期程由校級審議委員會決定之。</w:t>
      </w:r>
    </w:p>
    <w:p w14:paraId="2FC491DB" w14:textId="0F23C351"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In consideration of the urgency of recruiting and retaining talent, Review Committees are authorized to call interim review meetings and grant flexible salary payments upon approval through administrative procedures. The pay amounts and award periods shall be determined by the University-level Review Committee.</w:t>
      </w:r>
    </w:p>
    <w:p w14:paraId="452F6A5F"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第五條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各學院提送校級審議委員會審議之申請案，相關文件應於每年四月十五日前送交人事室彙辦。校長得視特殊專案，指定日期特別辦理。</w:t>
      </w:r>
    </w:p>
    <w:p w14:paraId="231C3E8D" w14:textId="6172794E"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5</w:t>
      </w:r>
      <w:r w:rsidRPr="00CB5E6F">
        <w:rPr>
          <w:rFonts w:ascii="Times New Roman" w:eastAsia="標楷體" w:hAnsi="Times New Roman" w:cs="Times New Roman"/>
          <w:szCs w:val="24"/>
        </w:rPr>
        <w:tab/>
        <w:t>Applications that each college submits for deliberation by the University-level Review Committee, along with the related documents, shall be delivered to the Office of Personnel for consolidation by April 15 each year. However, the President may designate a specific date for special cases.</w:t>
      </w:r>
    </w:p>
    <w:p w14:paraId="4FDA3430"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特聘教授應於每年四月一日前繳交績效報告，聘期未滿半年者，得於下一年度繳交，並於遴聘期滿前二個月，繳交書面報告，除各學院員額之特聘教授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係將績效報告提送至院級審議委員會審議外，其餘特聘教授之績效報告提送至校級審議委員會審議，審議委員會應審查特聘教授之成果及績效，如評定績效不佳、獲獎勵期間有授課時數不足者，下一期不得申請，但教授休假研究者，不受基本授課時數限制。獲聘者其績效報告應併同會議紀錄公告之。</w:t>
      </w:r>
    </w:p>
    <w:p w14:paraId="0D985F59" w14:textId="69EB36C0"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Distinguished professors shall submit an annual performance report by April 1. Those whose appointment term is less than six months may submit the report in the following year. In addition, a written report shall be submitted two months before the end of the appointment term. Except for Category III distinguished professors under college quotas, whose performance reports shall be submitted to the college-level Review Committee, all other distinguished professors shall submit their performance reports to the University-level Review Committee. The Review Committee shall evaluate the distinguished professor’s achievements and performance. If performance is rated unsatisfactory or if the required teaching hours are insufficient during the award period, the professor may not apply for the next term. However, professors on sabbatical leave are not subject to the minimum teaching-hour requirement. The performance reports of the appointees shall be published together with the meeting minutes.</w:t>
      </w:r>
    </w:p>
    <w:p w14:paraId="71A3D7BC"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績效包含：提升學術期刊論文發表之質與量、產學成果貢獻顯著、榮獲重要獎項等。</w:t>
      </w:r>
    </w:p>
    <w:p w14:paraId="298E8EAF" w14:textId="2E7D255B"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Performance includes factors such as improvement in the quality and quantity of academic journal publications, significant contributions to industry–academia outcomes, and receipt of major awards.</w:t>
      </w:r>
    </w:p>
    <w:p w14:paraId="00B109CF" w14:textId="40DCA13D"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第六條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特聘教授</w:t>
      </w:r>
      <w:r w:rsidRPr="00CB5E6F">
        <w:rPr>
          <w:rFonts w:ascii="Times New Roman" w:eastAsia="標楷體" w:hAnsi="Times New Roman" w:cs="Times New Roman"/>
          <w:szCs w:val="24"/>
        </w:rPr>
        <w:t>I</w:t>
      </w:r>
      <w:r w:rsidRPr="00CB5E6F">
        <w:rPr>
          <w:rFonts w:ascii="Times New Roman" w:eastAsia="標楷體" w:hAnsi="Times New Roman" w:cs="Times New Roman"/>
          <w:szCs w:val="24"/>
        </w:rPr>
        <w:t>及特聘教授</w:t>
      </w:r>
      <w:r w:rsidRPr="00CB5E6F">
        <w:rPr>
          <w:rFonts w:ascii="Times New Roman" w:eastAsia="標楷體" w:hAnsi="Times New Roman" w:cs="Times New Roman"/>
          <w:szCs w:val="24"/>
        </w:rPr>
        <w:t>Ⅱ</w:t>
      </w:r>
      <w:r w:rsidRPr="00CB5E6F">
        <w:rPr>
          <w:rFonts w:ascii="Times New Roman" w:eastAsia="標楷體" w:hAnsi="Times New Roman" w:cs="Times New Roman"/>
          <w:szCs w:val="24"/>
        </w:rPr>
        <w:t>名額不受限，特聘教授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名額至多占本校當年度現有專任有給教授人數百分之十八，依各學院教授人數比例核算，取其整數</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小數點後採四捨五入法</w:t>
      </w:r>
      <w:r w:rsidRPr="00CB5E6F">
        <w:rPr>
          <w:rFonts w:ascii="Times New Roman" w:eastAsia="標楷體" w:hAnsi="Times New Roman" w:cs="Times New Roman"/>
          <w:szCs w:val="24"/>
        </w:rPr>
        <w:t>)</w:t>
      </w:r>
      <w:r w:rsidRPr="00CB5E6F">
        <w:rPr>
          <w:rFonts w:ascii="Times New Roman" w:eastAsia="標楷體" w:hAnsi="Times New Roman" w:cs="Times New Roman"/>
          <w:szCs w:val="24"/>
        </w:rPr>
        <w:t>為各學院分配員額，並外加全校專任教授之至多百分之五（取其整數，小數點後採四捨五入法）為校競爭員額。</w:t>
      </w:r>
    </w:p>
    <w:p w14:paraId="5D048FA3" w14:textId="43AC7B27"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6</w:t>
      </w:r>
      <w:r w:rsidRPr="00CB5E6F">
        <w:rPr>
          <w:rFonts w:ascii="Times New Roman" w:eastAsia="標楷體" w:hAnsi="Times New Roman" w:cs="Times New Roman"/>
          <w:szCs w:val="24"/>
        </w:rPr>
        <w:tab/>
        <w:t xml:space="preserve">There is no predetermined quota for Category I and Category II distinguished professors. The </w:t>
      </w:r>
      <w:r w:rsidRPr="00CB5E6F">
        <w:rPr>
          <w:rFonts w:ascii="Times New Roman" w:eastAsia="標楷體" w:hAnsi="Times New Roman" w:cs="Times New Roman"/>
          <w:szCs w:val="24"/>
        </w:rPr>
        <w:lastRenderedPageBreak/>
        <w:t>number of Category III distinguished professors shall not exceed 18 percent of the total number of full-time salaried professors at the University in the given year. The quota shall be allocated to each college in proportion to the number of professors in that college (rounded to the nearest whole number). In addition, up to 5 percent of the total number of full-time professors at the University (rounded to the nearest whole number) shall be designated as University competitive quota.</w:t>
      </w:r>
    </w:p>
    <w:p w14:paraId="634A1DB8"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各學院員額之特聘教授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獎助期間，如遇有退離情形，且剩餘聘期達一年以上者，得將其退離後所遺之員額遞補符合資格人選。</w:t>
      </w:r>
    </w:p>
    <w:p w14:paraId="130745AC" w14:textId="75F815F7"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During the funding period for Category III distinguished professors under college quotas, if a vacancy arises due to resignation and the remaining term of appointment is at least one year, the vacated position may be filled by another qualified candidate as a replacement.</w:t>
      </w:r>
    </w:p>
    <w:p w14:paraId="705C389C"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各學院當年度分配員額及校競爭員額，應由研究發展處邀集各學院院長及人事室視經費共同商議，並於特聘教授申請作業前公告之。各學院實際獎助人選由各學院院級審議委員會決定後，依行政程序送校長核定。校競爭員額人選則由校級審議委員會決定。</w:t>
      </w:r>
    </w:p>
    <w:p w14:paraId="190888B7" w14:textId="5814D93B"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Depending on the funds available, the Office of Research and Development shall invite the Office of Personnel and the Dean of each college to jointly discuss and determine the annual allocation of Category III distinguished professor quotas to each college, along with the University competitive quota, which shall be announced prior to the application period. The actual award recipients within each college shall be determined by the respective college-level Review Committees and referred to the President for approval in accordance with administrative procedures. Candidates for the University competitive quota shall be determined by the University-level Review Committee.</w:t>
      </w:r>
    </w:p>
    <w:p w14:paraId="004FAC4D"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各學院每學年推薦之校競爭員額特聘教授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人數以四人為上限，不需排序，且人選不得與學院分配員額之特聘教授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重複。</w:t>
      </w:r>
    </w:p>
    <w:p w14:paraId="777194EA" w14:textId="1D959FD2"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Each college may nominate up to four candidates for Category III distinguished professorships under University competitive quota per academic year (rankings not required). Candidates may not overlap with those selected under the college’s allocated quota for Category III distinguished professors.</w:t>
      </w:r>
    </w:p>
    <w:p w14:paraId="65DAFDD5"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第一項所稱本校當年度現有專任有給教授人數，以每年三月一日全校專任有給教授人數為基準，留職停薪者不計入人數計算。</w:t>
      </w:r>
    </w:p>
    <w:p w14:paraId="5B6ADD4D" w14:textId="46BFDDF8"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The total number of full-time salaried professors at the University in the given year described in Paragraph 1 shall be based on the number of salaried full-time professors at the University on March 1 of the given year, excluding any professors on unpaid leave.</w:t>
      </w:r>
    </w:p>
    <w:p w14:paraId="59B3BDE8"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第七條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特聘教授之彈性薪資加給期為二年。除校長依第五條第一項指定日期辦理及因應個案攬才及留才召開臨時審查會議者外，均自八月一日起聘。獎助期滿前得再次提出特聘教授推薦案送審議委員會審查；彈性薪資加給期未屆滿如另行依第三條彈性薪資加給金額較高之款項推薦獲聘者，原彈性薪資加給案自動終止，該員額如為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且占學院員額者，則所屬學院可視上述通過人數增列當次特聘教授</w:t>
      </w:r>
      <w:r w:rsidRPr="00CB5E6F">
        <w:rPr>
          <w:rFonts w:ascii="Times New Roman" w:eastAsia="標楷體" w:hAnsi="Times New Roman" w:cs="Times New Roman"/>
          <w:szCs w:val="24"/>
        </w:rPr>
        <w:t>Ⅲ</w:t>
      </w:r>
      <w:r w:rsidRPr="00CB5E6F">
        <w:rPr>
          <w:rFonts w:ascii="Times New Roman" w:eastAsia="標楷體" w:hAnsi="Times New Roman" w:cs="Times New Roman"/>
          <w:szCs w:val="24"/>
        </w:rPr>
        <w:t>名額。</w:t>
      </w:r>
    </w:p>
    <w:p w14:paraId="2DB8BC66" w14:textId="17B621CF"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7</w:t>
      </w:r>
      <w:r w:rsidRPr="00CB5E6F">
        <w:rPr>
          <w:rFonts w:ascii="Times New Roman" w:eastAsia="標楷體" w:hAnsi="Times New Roman" w:cs="Times New Roman"/>
          <w:szCs w:val="24"/>
        </w:rPr>
        <w:tab/>
        <w:t xml:space="preserve">The duration of each distinguished professor’s flexible pay supplement shall be two years. </w:t>
      </w:r>
      <w:r w:rsidRPr="00CB5E6F">
        <w:rPr>
          <w:rFonts w:ascii="Times New Roman" w:eastAsia="標楷體" w:hAnsi="Times New Roman" w:cs="Times New Roman"/>
          <w:szCs w:val="24"/>
        </w:rPr>
        <w:lastRenderedPageBreak/>
        <w:t>Except for cases in which the President designates a specific date pursuant to Article 5, Paragraph 1, and for cases where an interim review meeting is convened for the recruitment or retention of talent, all appointments shall commence on August 1. Before the expiration of the award period, a new recommendation for distinguished professor may be submitted to the Review Committee for evaluation. If, before the expiration of the current flexible pay supplement period, an individual is newly recommended and appointed under a category specified in Article 3 that carries a higher flexible pay supplement, the original flexible pay supplement shall automatically terminate. If the previous appointment was a Category III distinguished professor under a college quota, the respective college may, based on the number of newly approved cases as described above, add an equivalent number of Category III distinguished professor positions for that term.</w:t>
      </w:r>
    </w:p>
    <w:p w14:paraId="2AC261DB"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特聘教授獲選為國家講座或本校講座教授者，本項彈性薪資加給自動終止。</w:t>
      </w:r>
    </w:p>
    <w:p w14:paraId="23205E56" w14:textId="35B7E993"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Distinguished professors who are subsequently awarded a National Chair Professorship or chair professorship at the University shall have their flexible pay supplement automatically terminated.</w:t>
      </w:r>
    </w:p>
    <w:p w14:paraId="0386A954" w14:textId="77777777" w:rsidR="00BA5720" w:rsidRPr="00CB5E6F" w:rsidRDefault="00C41842"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獲聘本校特聘教授三次以上者，其榮銜為終身特聘教授，惟彈性薪資加給仍需按第一項規定提送推薦案，並依審議結果支給。</w:t>
      </w:r>
    </w:p>
    <w:p w14:paraId="2BCFD572" w14:textId="7BFA0975" w:rsidR="00C41842" w:rsidRPr="00CB5E6F" w:rsidRDefault="00BA5720" w:rsidP="00C41842">
      <w:pPr>
        <w:ind w:leftChars="531" w:left="1274" w:firstLine="2"/>
        <w:rPr>
          <w:rFonts w:ascii="Times New Roman" w:eastAsia="標楷體" w:hAnsi="Times New Roman" w:cs="Times New Roman"/>
          <w:szCs w:val="24"/>
        </w:rPr>
      </w:pPr>
      <w:r w:rsidRPr="00CB5E6F">
        <w:rPr>
          <w:rFonts w:ascii="Times New Roman" w:eastAsia="標楷體" w:hAnsi="Times New Roman" w:cs="Times New Roman"/>
          <w:szCs w:val="24"/>
        </w:rPr>
        <w:t>Individuals who are appointed as distinguished professors at the University three times or more shall be awarded the honorary title of lifetime distinguished professor. However, whether they may continue to receive the flexible pay supplement shall still require submission of a recommendation in accordance with Paragraph 1 and shall be granted based on the results of the review.</w:t>
      </w:r>
    </w:p>
    <w:p w14:paraId="67A67743"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第八條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特聘教授獎助期間如有停止發放彈性薪資加給之事項，依「國立中興大學延攬、留住及獎勵特殊優秀人才彈性薪資辦法」規定辦理。</w:t>
      </w:r>
    </w:p>
    <w:p w14:paraId="5F3C45D6" w14:textId="6AF2E08D"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8</w:t>
      </w:r>
      <w:r w:rsidRPr="00CB5E6F">
        <w:rPr>
          <w:rFonts w:ascii="Times New Roman" w:eastAsia="標楷體" w:hAnsi="Times New Roman" w:cs="Times New Roman"/>
          <w:szCs w:val="24"/>
        </w:rPr>
        <w:tab/>
        <w:t>If the payment of the flexible pay supplement is suspended during the distinguished professor award period, such matters shall be handled in accordance with the National Chung Hsing University Regulations Governing Flexible Pay for the Recruitment, Retention, and Award of Outstanding Talent.</w:t>
      </w:r>
    </w:p>
    <w:p w14:paraId="4C447FC1"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第九條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本辦法未規定事項，悉依本校相關規定辦理。</w:t>
      </w:r>
    </w:p>
    <w:p w14:paraId="26501143" w14:textId="614EE880"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9</w:t>
      </w:r>
      <w:r w:rsidRPr="00CB5E6F">
        <w:rPr>
          <w:rFonts w:ascii="Times New Roman" w:eastAsia="標楷體" w:hAnsi="Times New Roman" w:cs="Times New Roman"/>
          <w:szCs w:val="24"/>
        </w:rPr>
        <w:tab/>
        <w:t>Matters not addressed herein shall be subject to other relevant regulations of the University.</w:t>
      </w:r>
    </w:p>
    <w:p w14:paraId="4C0D7111" w14:textId="77777777" w:rsidR="00BA5720" w:rsidRPr="00CB5E6F" w:rsidRDefault="00C41842"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第十條</w:t>
      </w:r>
      <w:r w:rsidRPr="00CB5E6F">
        <w:rPr>
          <w:rFonts w:ascii="Times New Roman" w:eastAsia="標楷體" w:hAnsi="Times New Roman" w:cs="Times New Roman"/>
          <w:szCs w:val="24"/>
        </w:rPr>
        <w:tab/>
      </w:r>
      <w:r w:rsidRPr="00CB5E6F">
        <w:rPr>
          <w:rFonts w:ascii="Times New Roman" w:eastAsia="標楷體" w:hAnsi="Times New Roman" w:cs="Times New Roman"/>
          <w:szCs w:val="24"/>
        </w:rPr>
        <w:t>本辦法經校務會議通過後實施，修正時亦同。</w:t>
      </w:r>
    </w:p>
    <w:p w14:paraId="68B30E1B" w14:textId="2B766A1C" w:rsidR="00C41842" w:rsidRPr="00CB5E6F" w:rsidRDefault="00BA5720" w:rsidP="00C41842">
      <w:pPr>
        <w:ind w:left="1274" w:hangingChars="531" w:hanging="1274"/>
        <w:rPr>
          <w:rFonts w:ascii="Times New Roman" w:eastAsia="標楷體" w:hAnsi="Times New Roman" w:cs="Times New Roman"/>
          <w:szCs w:val="24"/>
        </w:rPr>
      </w:pPr>
      <w:r w:rsidRPr="00CB5E6F">
        <w:rPr>
          <w:rFonts w:ascii="Times New Roman" w:eastAsia="標楷體" w:hAnsi="Times New Roman" w:cs="Times New Roman"/>
          <w:szCs w:val="24"/>
        </w:rPr>
        <w:t>Article 10</w:t>
      </w:r>
      <w:r w:rsidRPr="00CB5E6F">
        <w:rPr>
          <w:rFonts w:ascii="Times New Roman" w:eastAsia="標楷體" w:hAnsi="Times New Roman" w:cs="Times New Roman"/>
          <w:szCs w:val="24"/>
        </w:rPr>
        <w:tab/>
        <w:t>These Regulations and any amendments made hereto shall be implemented upon passage by the University Council.</w:t>
      </w:r>
    </w:p>
    <w:p w14:paraId="3A1EBBF6" w14:textId="1EE3DEC8" w:rsidR="005050D2" w:rsidRPr="00CB5E6F" w:rsidRDefault="005050D2" w:rsidP="00C41842">
      <w:pPr>
        <w:rPr>
          <w:rFonts w:ascii="Times New Roman" w:eastAsia="標楷體" w:hAnsi="Times New Roman" w:cs="Times New Roman"/>
          <w:szCs w:val="24"/>
        </w:rPr>
      </w:pPr>
    </w:p>
    <w:sectPr w:rsidR="005050D2" w:rsidRPr="00CB5E6F" w:rsidSect="00C4184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B2958" w14:textId="77777777" w:rsidR="00DB413F" w:rsidRDefault="00DB413F" w:rsidP="00A56632">
      <w:r>
        <w:separator/>
      </w:r>
    </w:p>
  </w:endnote>
  <w:endnote w:type="continuationSeparator" w:id="0">
    <w:p w14:paraId="653563A1" w14:textId="77777777" w:rsidR="00DB413F" w:rsidRDefault="00DB413F" w:rsidP="00A5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5D10" w14:textId="77777777" w:rsidR="00C41842" w:rsidRDefault="00C418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8541" w14:textId="77777777" w:rsidR="00C41842" w:rsidRDefault="00C4184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A999" w14:textId="77777777" w:rsidR="00C41842" w:rsidRDefault="00C418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9A31" w14:textId="77777777" w:rsidR="00DB413F" w:rsidRDefault="00DB413F" w:rsidP="00A56632">
      <w:r>
        <w:separator/>
      </w:r>
    </w:p>
  </w:footnote>
  <w:footnote w:type="continuationSeparator" w:id="0">
    <w:p w14:paraId="697CDF18" w14:textId="77777777" w:rsidR="00DB413F" w:rsidRDefault="00DB413F" w:rsidP="00A5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A09C" w14:textId="77777777" w:rsidR="00C41842" w:rsidRDefault="00C4184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4DBA" w14:textId="77777777" w:rsidR="00C41842" w:rsidRDefault="00C4184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0E28" w14:textId="77777777" w:rsidR="00C41842" w:rsidRDefault="00C4184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D2"/>
    <w:rsid w:val="00003F3C"/>
    <w:rsid w:val="00010ED5"/>
    <w:rsid w:val="000178D1"/>
    <w:rsid w:val="00043826"/>
    <w:rsid w:val="000522BD"/>
    <w:rsid w:val="00053833"/>
    <w:rsid w:val="00095F07"/>
    <w:rsid w:val="000F153C"/>
    <w:rsid w:val="000F1F85"/>
    <w:rsid w:val="000F2114"/>
    <w:rsid w:val="00101ED9"/>
    <w:rsid w:val="00102A35"/>
    <w:rsid w:val="00156BD7"/>
    <w:rsid w:val="001662E5"/>
    <w:rsid w:val="00172FD4"/>
    <w:rsid w:val="00181BB2"/>
    <w:rsid w:val="00183CE8"/>
    <w:rsid w:val="001845FB"/>
    <w:rsid w:val="001A3E9B"/>
    <w:rsid w:val="001C52EA"/>
    <w:rsid w:val="001D2B0D"/>
    <w:rsid w:val="001D32BE"/>
    <w:rsid w:val="001E5896"/>
    <w:rsid w:val="001F303D"/>
    <w:rsid w:val="001F5A0C"/>
    <w:rsid w:val="00227BE2"/>
    <w:rsid w:val="00231769"/>
    <w:rsid w:val="00234F82"/>
    <w:rsid w:val="00235616"/>
    <w:rsid w:val="002600A0"/>
    <w:rsid w:val="0026738E"/>
    <w:rsid w:val="00275DF3"/>
    <w:rsid w:val="00277EDD"/>
    <w:rsid w:val="00290A65"/>
    <w:rsid w:val="002B065A"/>
    <w:rsid w:val="002D7232"/>
    <w:rsid w:val="002E0900"/>
    <w:rsid w:val="002E7BCC"/>
    <w:rsid w:val="003146F4"/>
    <w:rsid w:val="0031501E"/>
    <w:rsid w:val="00315183"/>
    <w:rsid w:val="00316458"/>
    <w:rsid w:val="00317484"/>
    <w:rsid w:val="00317794"/>
    <w:rsid w:val="003244A1"/>
    <w:rsid w:val="00360F2B"/>
    <w:rsid w:val="00374264"/>
    <w:rsid w:val="00377E97"/>
    <w:rsid w:val="0039306A"/>
    <w:rsid w:val="003A3EC7"/>
    <w:rsid w:val="003F233C"/>
    <w:rsid w:val="003F4A71"/>
    <w:rsid w:val="0041024C"/>
    <w:rsid w:val="004302F2"/>
    <w:rsid w:val="004703E5"/>
    <w:rsid w:val="004743B8"/>
    <w:rsid w:val="004A4C3D"/>
    <w:rsid w:val="004A64B2"/>
    <w:rsid w:val="004B1FA8"/>
    <w:rsid w:val="004C10AA"/>
    <w:rsid w:val="004E0179"/>
    <w:rsid w:val="004E0B75"/>
    <w:rsid w:val="004E2433"/>
    <w:rsid w:val="004F0DF3"/>
    <w:rsid w:val="004F69CE"/>
    <w:rsid w:val="005050D2"/>
    <w:rsid w:val="00513F23"/>
    <w:rsid w:val="00524337"/>
    <w:rsid w:val="005521C7"/>
    <w:rsid w:val="00582974"/>
    <w:rsid w:val="0059365B"/>
    <w:rsid w:val="005A210D"/>
    <w:rsid w:val="005B1E3C"/>
    <w:rsid w:val="005B40BE"/>
    <w:rsid w:val="005E06E9"/>
    <w:rsid w:val="005E1608"/>
    <w:rsid w:val="00613FB3"/>
    <w:rsid w:val="00635586"/>
    <w:rsid w:val="0065505B"/>
    <w:rsid w:val="00696F16"/>
    <w:rsid w:val="006A0BE7"/>
    <w:rsid w:val="006B154B"/>
    <w:rsid w:val="006B2142"/>
    <w:rsid w:val="006B42A7"/>
    <w:rsid w:val="006B79A8"/>
    <w:rsid w:val="006C2096"/>
    <w:rsid w:val="006D4AC3"/>
    <w:rsid w:val="006F20EA"/>
    <w:rsid w:val="00702059"/>
    <w:rsid w:val="0072156F"/>
    <w:rsid w:val="007249DC"/>
    <w:rsid w:val="00725C8C"/>
    <w:rsid w:val="007375DD"/>
    <w:rsid w:val="007447EF"/>
    <w:rsid w:val="007477CF"/>
    <w:rsid w:val="007915CB"/>
    <w:rsid w:val="007F0F61"/>
    <w:rsid w:val="007F3F76"/>
    <w:rsid w:val="00811EC4"/>
    <w:rsid w:val="008663DF"/>
    <w:rsid w:val="00871106"/>
    <w:rsid w:val="008839C8"/>
    <w:rsid w:val="008B4FA2"/>
    <w:rsid w:val="0095010A"/>
    <w:rsid w:val="00983255"/>
    <w:rsid w:val="00990CFB"/>
    <w:rsid w:val="009A16E6"/>
    <w:rsid w:val="009B01AE"/>
    <w:rsid w:val="009B7499"/>
    <w:rsid w:val="009E7258"/>
    <w:rsid w:val="009F6799"/>
    <w:rsid w:val="00A00C51"/>
    <w:rsid w:val="00A04457"/>
    <w:rsid w:val="00A12950"/>
    <w:rsid w:val="00A136BF"/>
    <w:rsid w:val="00A172F4"/>
    <w:rsid w:val="00A4338D"/>
    <w:rsid w:val="00A56632"/>
    <w:rsid w:val="00A73B68"/>
    <w:rsid w:val="00AA7946"/>
    <w:rsid w:val="00AB6F90"/>
    <w:rsid w:val="00AC342D"/>
    <w:rsid w:val="00AC5639"/>
    <w:rsid w:val="00AD453D"/>
    <w:rsid w:val="00B01CE8"/>
    <w:rsid w:val="00B064AF"/>
    <w:rsid w:val="00B10775"/>
    <w:rsid w:val="00B10C9B"/>
    <w:rsid w:val="00B12A82"/>
    <w:rsid w:val="00B235A6"/>
    <w:rsid w:val="00B66313"/>
    <w:rsid w:val="00B71DA0"/>
    <w:rsid w:val="00B81DB1"/>
    <w:rsid w:val="00BA5720"/>
    <w:rsid w:val="00BB79DE"/>
    <w:rsid w:val="00BD414E"/>
    <w:rsid w:val="00C00390"/>
    <w:rsid w:val="00C136ED"/>
    <w:rsid w:val="00C2353E"/>
    <w:rsid w:val="00C274B8"/>
    <w:rsid w:val="00C41842"/>
    <w:rsid w:val="00C519C9"/>
    <w:rsid w:val="00C541EB"/>
    <w:rsid w:val="00C55ECD"/>
    <w:rsid w:val="00C70001"/>
    <w:rsid w:val="00CA23B1"/>
    <w:rsid w:val="00CB5E6F"/>
    <w:rsid w:val="00CB6CC0"/>
    <w:rsid w:val="00CB7694"/>
    <w:rsid w:val="00CC5514"/>
    <w:rsid w:val="00CE04DF"/>
    <w:rsid w:val="00CE4E96"/>
    <w:rsid w:val="00D05113"/>
    <w:rsid w:val="00D85263"/>
    <w:rsid w:val="00DB413F"/>
    <w:rsid w:val="00DC7300"/>
    <w:rsid w:val="00DD152F"/>
    <w:rsid w:val="00DD7537"/>
    <w:rsid w:val="00DE465A"/>
    <w:rsid w:val="00E02116"/>
    <w:rsid w:val="00E040DB"/>
    <w:rsid w:val="00E10F97"/>
    <w:rsid w:val="00E1236B"/>
    <w:rsid w:val="00E3691A"/>
    <w:rsid w:val="00E55233"/>
    <w:rsid w:val="00E90860"/>
    <w:rsid w:val="00EC2FEF"/>
    <w:rsid w:val="00ED303E"/>
    <w:rsid w:val="00ED6633"/>
    <w:rsid w:val="00F065B0"/>
    <w:rsid w:val="00F36500"/>
    <w:rsid w:val="00F540F8"/>
    <w:rsid w:val="00F54363"/>
    <w:rsid w:val="00F66967"/>
    <w:rsid w:val="00F8077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D890"/>
  <w15:docId w15:val="{8003E995-EA8D-444B-88FD-B382328A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12950"/>
  </w:style>
  <w:style w:type="paragraph" w:styleId="a4">
    <w:name w:val="header"/>
    <w:basedOn w:val="a"/>
    <w:link w:val="a5"/>
    <w:uiPriority w:val="99"/>
    <w:unhideWhenUsed/>
    <w:rsid w:val="00A56632"/>
    <w:pPr>
      <w:tabs>
        <w:tab w:val="center" w:pos="4680"/>
        <w:tab w:val="right" w:pos="9360"/>
      </w:tabs>
    </w:pPr>
  </w:style>
  <w:style w:type="character" w:customStyle="1" w:styleId="a5">
    <w:name w:val="頁首 字元"/>
    <w:basedOn w:val="a0"/>
    <w:link w:val="a4"/>
    <w:uiPriority w:val="99"/>
    <w:rsid w:val="00A56632"/>
  </w:style>
  <w:style w:type="paragraph" w:styleId="a6">
    <w:name w:val="footer"/>
    <w:basedOn w:val="a"/>
    <w:link w:val="a7"/>
    <w:uiPriority w:val="99"/>
    <w:unhideWhenUsed/>
    <w:rsid w:val="00A56632"/>
    <w:pPr>
      <w:tabs>
        <w:tab w:val="center" w:pos="4680"/>
        <w:tab w:val="right" w:pos="9360"/>
      </w:tabs>
    </w:pPr>
  </w:style>
  <w:style w:type="character" w:customStyle="1" w:styleId="a7">
    <w:name w:val="頁尾 字元"/>
    <w:basedOn w:val="a0"/>
    <w:link w:val="a6"/>
    <w:uiPriority w:val="99"/>
    <w:rsid w:val="00A5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(Edit_PR Leader) Ann Lai</cp:lastModifiedBy>
  <cp:revision>10</cp:revision>
  <dcterms:created xsi:type="dcterms:W3CDTF">2023-12-12T02:05:00Z</dcterms:created>
  <dcterms:modified xsi:type="dcterms:W3CDTF">2025-11-04T02:47:00Z</dcterms:modified>
</cp:coreProperties>
</file>